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CB7" w:rsidRDefault="00BA035D">
      <w:pPr>
        <w:spacing w:beforeLines="50" w:before="156" w:afterLines="50" w:after="156" w:line="600" w:lineRule="exact"/>
        <w:jc w:val="center"/>
        <w:rPr>
          <w:rFonts w:ascii="方正小标宋简体" w:eastAsia="方正小标宋简体"/>
          <w:sz w:val="40"/>
          <w:szCs w:val="40"/>
        </w:rPr>
      </w:pPr>
      <w:r>
        <w:rPr>
          <w:rFonts w:ascii="方正小标宋简体" w:eastAsia="方正小标宋简体" w:hint="eastAsia"/>
          <w:sz w:val="40"/>
          <w:szCs w:val="40"/>
        </w:rPr>
        <w:t>人文社会发展学院青年人才引进工作实施方案</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青年人才作为人才队伍的生力军，是学院发展的主要力量。为进一步加快学院青年人才引进工作进程，增强学院发展的动力，按照学校“治理体系和治理能力提升年”工作要求，切实提高青年人才引进工作效率，提升学院整体科研实力，确保学科快速发展，特制定本方案。</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一、组织机构</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（一）领导小组</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学院成立人才引进工作领导小组，组长由院长和党委书记担任，</w:t>
      </w:r>
      <w:r>
        <w:rPr>
          <w:rFonts w:ascii="仿宋_GB2312" w:eastAsia="仿宋_GB2312"/>
          <w:sz w:val="32"/>
          <w:szCs w:val="32"/>
        </w:rPr>
        <w:t xml:space="preserve"> </w:t>
      </w:r>
      <w:r>
        <w:rPr>
          <w:rFonts w:ascii="仿宋_GB2312" w:eastAsia="仿宋_GB2312" w:hint="eastAsia"/>
          <w:sz w:val="32"/>
          <w:szCs w:val="32"/>
        </w:rPr>
        <w:t>成员由学院党政领导班子其他成员，系、所（中心）主任，支部书记及学科负责人组成。其职责为：</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1.全面领导、督促工作组开展各项人才工作;</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2.审议和制定年度师资选聘计划、高层次人才引进计划等;</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3.出台人才工作系列文件。</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（二）工作组</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各系、所（中心）须高度重视人才队伍建设，分别成立工作组，负责本组人才引进工作。其职责为：</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1.各工作组组长牵头，负责定期组织召开会议，根据学科发展需要，制定合理的人才引进计划；</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2.严格按照各年度、各学科专业高层次人才引进计划积极联</w:t>
      </w:r>
      <w:r>
        <w:rPr>
          <w:rFonts w:ascii="仿宋_GB2312" w:eastAsia="仿宋_GB2312" w:hint="eastAsia"/>
          <w:sz w:val="32"/>
          <w:szCs w:val="32"/>
        </w:rPr>
        <w:lastRenderedPageBreak/>
        <w:t>系，推荐符合条件的专家教授和青年人才；</w:t>
      </w:r>
    </w:p>
    <w:p w:rsidR="00395CB7" w:rsidRDefault="00BA035D">
      <w:pPr>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3.定期总结人才引进工作情况向人才引进工作领导小组汇报。</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二、工作原则</w:t>
      </w:r>
    </w:p>
    <w:p w:rsidR="00395CB7" w:rsidRDefault="00BA035D">
      <w:pPr>
        <w:spacing w:line="600" w:lineRule="exact"/>
        <w:ind w:firstLineChars="200" w:firstLine="640"/>
        <w:rPr>
          <w:rFonts w:ascii="仿宋_GB2312" w:eastAsia="仿宋_GB2312"/>
          <w:sz w:val="32"/>
          <w:szCs w:val="32"/>
        </w:rPr>
      </w:pPr>
      <w:r>
        <w:rPr>
          <w:rFonts w:ascii="华文楷体" w:eastAsia="华文楷体" w:hAnsi="华文楷体" w:hint="eastAsia"/>
          <w:sz w:val="32"/>
          <w:szCs w:val="32"/>
        </w:rPr>
        <w:t>（一）坚持择优聘用，宁缺毋滥原则。</w:t>
      </w:r>
      <w:r>
        <w:rPr>
          <w:rFonts w:ascii="仿宋_GB2312" w:eastAsia="仿宋_GB2312" w:hint="eastAsia"/>
          <w:sz w:val="32"/>
          <w:szCs w:val="32"/>
        </w:rPr>
        <w:t>注重学术导向和质量，引进高质量青年人才，助推学科长远发展。</w:t>
      </w:r>
    </w:p>
    <w:p w:rsidR="00395CB7" w:rsidRDefault="00BA035D">
      <w:pPr>
        <w:spacing w:line="600" w:lineRule="exact"/>
        <w:ind w:firstLineChars="200" w:firstLine="640"/>
        <w:rPr>
          <w:rFonts w:ascii="仿宋_GB2312" w:eastAsia="仿宋_GB2312"/>
          <w:sz w:val="32"/>
          <w:szCs w:val="32"/>
        </w:rPr>
      </w:pPr>
      <w:r>
        <w:rPr>
          <w:rFonts w:ascii="华文楷体" w:eastAsia="华文楷体" w:hAnsi="华文楷体" w:hint="eastAsia"/>
          <w:sz w:val="32"/>
          <w:szCs w:val="32"/>
        </w:rPr>
        <w:t>（二）坚持突出重点，兼顾平衡原则。</w:t>
      </w:r>
      <w:r>
        <w:rPr>
          <w:rFonts w:ascii="仿宋_GB2312" w:eastAsia="仿宋_GB2312" w:hint="eastAsia"/>
          <w:sz w:val="32"/>
          <w:szCs w:val="32"/>
        </w:rPr>
        <w:t>着重考虑学院优势学科发展趋势，兼顾学院学科平衡发展。</w:t>
      </w:r>
    </w:p>
    <w:p w:rsidR="00395CB7" w:rsidRDefault="00BA035D">
      <w:pPr>
        <w:spacing w:line="600" w:lineRule="exact"/>
        <w:ind w:firstLineChars="200" w:firstLine="640"/>
        <w:rPr>
          <w:rFonts w:ascii="仿宋_GB2312" w:eastAsia="仿宋_GB2312"/>
          <w:sz w:val="32"/>
          <w:szCs w:val="32"/>
        </w:rPr>
      </w:pPr>
      <w:r>
        <w:rPr>
          <w:rFonts w:ascii="华文楷体" w:eastAsia="华文楷体" w:hAnsi="华文楷体" w:hint="eastAsia"/>
          <w:sz w:val="32"/>
          <w:szCs w:val="32"/>
        </w:rPr>
        <w:t>（三）坚持目标明确，精准引进原则。</w:t>
      </w:r>
      <w:r>
        <w:rPr>
          <w:rFonts w:ascii="仿宋_GB2312" w:eastAsia="仿宋_GB2312" w:hint="eastAsia"/>
          <w:sz w:val="32"/>
          <w:szCs w:val="32"/>
        </w:rPr>
        <w:t>围绕学院学科发展，聚焦学院学科建设重点方向及人才需求计划，明确人才引进岗位，确保精准引进。</w:t>
      </w:r>
    </w:p>
    <w:p w:rsidR="00395CB7" w:rsidRDefault="00BA035D">
      <w:pPr>
        <w:spacing w:afterLines="30" w:after="93" w:line="600" w:lineRule="exact"/>
        <w:ind w:firstLineChars="200" w:firstLine="640"/>
        <w:rPr>
          <w:rFonts w:ascii="仿宋_GB2312" w:eastAsia="仿宋_GB2312"/>
          <w:sz w:val="32"/>
          <w:szCs w:val="32"/>
        </w:rPr>
      </w:pPr>
      <w:r>
        <w:rPr>
          <w:rFonts w:ascii="华文楷体" w:eastAsia="华文楷体" w:hAnsi="华文楷体" w:hint="eastAsia"/>
          <w:sz w:val="32"/>
          <w:szCs w:val="32"/>
        </w:rPr>
        <w:t>（四）坚持立德树人，师德为上原则。</w:t>
      </w:r>
      <w:r>
        <w:rPr>
          <w:rFonts w:ascii="仿宋_GB2312" w:eastAsia="仿宋_GB2312" w:hint="eastAsia"/>
          <w:sz w:val="32"/>
          <w:szCs w:val="32"/>
        </w:rPr>
        <w:t>坚持习近平新时代中国特色社会主义思想在教育教学中的指导地位，坚持社会主义办学方向，全面贯彻党的教育方针，贯彻习近平总书记对广大教师的“四有”要求。以立德树人为出发点和立足点，将师德师风作为评价教师的第一标准，培育教师高尚道德情操，严格执行师德师风“一票否决”。</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三、引进青年人才的岗位及条件</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（一）应届博士直聘副教授岗位</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1.年龄一般在35岁以下，国内外知名大学博士；</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2.主要从事农村社会学、社会治理与社会政策、农业历史与社会变迁相关领域的学术研究工作；</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Pr>
          <w:rFonts w:hint="eastAsia"/>
        </w:rPr>
        <w:t xml:space="preserve"> </w:t>
      </w:r>
      <w:r>
        <w:rPr>
          <w:rFonts w:ascii="仿宋_GB2312" w:eastAsia="仿宋_GB2312" w:hint="eastAsia"/>
          <w:sz w:val="32"/>
          <w:szCs w:val="32"/>
        </w:rPr>
        <w:t>以第一作者或导师作为第一作者且本人为第二作者在学院认定顶级和权威期刊发表论文1篇，或在学院认定重点期刊发表论文不少于2篇，或发表SCI/SSCI/CSSCI收录论文不少于5篇（附件1）;</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4.国内博士要求以主要参与人身份参与国家级项目至少1项或其他省部级项目至少2项。</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（二）副教授岗位</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1.年龄一般在38岁以下，国内外知名大学博士；</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2.国内外知名大学2年以上博士后经历或2年以上高校或科研单位工作经历；</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3.主要从事农村社会学、社会治理与社会政策、农业历史与社会变迁相关领域的学术研究工作；</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pacing w:val="-8"/>
          <w:sz w:val="32"/>
          <w:szCs w:val="32"/>
        </w:rPr>
        <w:t>以第一作者在学院认定顶级和权威期刊发表论文1篇，或在学院认定重点期刊发表论文不少于3篇，或发表SCI/SSCI/CSSCI收录论文不少于6篇；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5.国内博士后须主持国家级项目、省部级社科项目、中国博士后科学基金特别资助项目或面上项</w:t>
      </w:r>
      <w:r w:rsidR="00C334E6">
        <w:rPr>
          <w:rFonts w:ascii="仿宋_GB2312" w:eastAsia="仿宋_GB2312" w:hint="eastAsia"/>
          <w:sz w:val="32"/>
          <w:szCs w:val="32"/>
        </w:rPr>
        <w:t>目</w:t>
      </w:r>
      <w:r>
        <w:rPr>
          <w:rFonts w:ascii="仿宋_GB2312" w:eastAsia="仿宋_GB2312" w:hint="eastAsia"/>
          <w:sz w:val="32"/>
          <w:szCs w:val="32"/>
        </w:rPr>
        <w:t>不少于</w:t>
      </w:r>
      <w:r w:rsidRPr="00C334E6">
        <w:rPr>
          <w:rFonts w:ascii="仿宋_GB2312" w:eastAsia="仿宋_GB2312" w:hint="eastAsia"/>
          <w:sz w:val="32"/>
          <w:szCs w:val="32"/>
        </w:rPr>
        <w:t>1项</w:t>
      </w:r>
      <w:r w:rsidR="00C334E6">
        <w:rPr>
          <w:rFonts w:ascii="仿宋_GB2312" w:eastAsia="仿宋_GB2312" w:hint="eastAsia"/>
          <w:sz w:val="32"/>
          <w:szCs w:val="32"/>
        </w:rPr>
        <w:t>；有高校工作经历者主持</w:t>
      </w:r>
      <w:r>
        <w:rPr>
          <w:rFonts w:ascii="仿宋_GB2312" w:eastAsia="仿宋_GB2312" w:hint="eastAsia"/>
          <w:sz w:val="32"/>
          <w:szCs w:val="32"/>
        </w:rPr>
        <w:t>国家社科基金或国家自科基金或教育部人文社会科学研究项目</w:t>
      </w:r>
      <w:r w:rsidR="00C334E6">
        <w:rPr>
          <w:rFonts w:ascii="仿宋_GB2312" w:eastAsia="仿宋_GB2312" w:hint="eastAsia"/>
          <w:sz w:val="32"/>
          <w:szCs w:val="32"/>
        </w:rPr>
        <w:t>不少于1项</w:t>
      </w:r>
      <w:r>
        <w:rPr>
          <w:rFonts w:ascii="仿宋_GB2312" w:eastAsia="仿宋_GB2312" w:hint="eastAsia"/>
          <w:sz w:val="32"/>
          <w:szCs w:val="32"/>
        </w:rPr>
        <w:t xml:space="preserve">，同等条件下，获省部级及以上教学或科研成果奖者优先。    </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（三）青年教授岗位</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1.年龄一般在40岁以下，特别优秀者可适当放宽年龄要求，国内外知名大学博士；</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2.国内外知名大学2年以上博士后经历或国内外知名大学副教授、副研究员及以上职称；</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3.主要从事农村社会学、社会治理与社会政策、农业历史与社会变迁相关领域的学术研究工作；</w:t>
      </w:r>
    </w:p>
    <w:p w:rsidR="00395CB7" w:rsidRDefault="00BA035D">
      <w:pPr>
        <w:spacing w:line="600" w:lineRule="exact"/>
        <w:ind w:firstLineChars="200" w:firstLine="640"/>
        <w:rPr>
          <w:rFonts w:ascii="仿宋_GB2312" w:eastAsia="仿宋_GB2312"/>
          <w:spacing w:val="-6"/>
          <w:sz w:val="32"/>
          <w:szCs w:val="32"/>
        </w:rPr>
      </w:pPr>
      <w:r>
        <w:rPr>
          <w:rFonts w:ascii="仿宋_GB2312" w:eastAsia="仿宋_GB2312" w:hint="eastAsia"/>
          <w:sz w:val="32"/>
          <w:szCs w:val="32"/>
        </w:rPr>
        <w:t>4.</w:t>
      </w:r>
      <w:r>
        <w:rPr>
          <w:rFonts w:ascii="仿宋_GB2312" w:eastAsia="仿宋_GB2312" w:hint="eastAsia"/>
          <w:spacing w:val="-6"/>
          <w:sz w:val="32"/>
          <w:szCs w:val="32"/>
        </w:rPr>
        <w:t>以第一作者在学院认定顶级和权威期刊发表论文2篇，或在学院认定重点及以上期刊发表论文4篇，或发表SCI/SSCI/CSSCI收录论文不少于8篇且在学院认定重点及以上期刊发表论文不少于1篇；</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5.国内高校应聘者须主持国家社科基金或自科基金不少于1项，同等条件下，获省部级及以上教学、科研成果奖，入选各类省级人才支持计划者优先；国外高校应聘者原则上应有国际项目研究经历；学术成果特别优秀者，可放宽项目条件要求。</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四、聘期及支持措施</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（一）应届博士直聘副教授</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1.实行聘期考核制，首个聘期三年，聘为副教授（教师七级岗），享受相应岗位薪酬及相关待遇;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住房：（1）学校提供过渡住房，相关费用由受聘者承担。（2）首个聘期考核合格后，学校提供120-140平方米左右住房1套，在校工作十年后产权归个人所有，或提供价值相当的购房补贴。夫妻同为博士且均在教师岗位者，不重复享受住房待遇，增加5万元安家费;</w:t>
      </w:r>
    </w:p>
    <w:p w:rsidR="00395CB7" w:rsidRDefault="00BA035D">
      <w:pPr>
        <w:spacing w:line="600" w:lineRule="exact"/>
        <w:ind w:firstLineChars="200" w:firstLine="616"/>
        <w:rPr>
          <w:rFonts w:ascii="仿宋_GB2312" w:eastAsia="仿宋_GB2312"/>
          <w:spacing w:val="-6"/>
          <w:sz w:val="32"/>
          <w:szCs w:val="32"/>
        </w:rPr>
      </w:pPr>
      <w:r>
        <w:rPr>
          <w:rFonts w:ascii="仿宋_GB2312" w:eastAsia="仿宋_GB2312" w:hint="eastAsia"/>
          <w:spacing w:val="-6"/>
          <w:sz w:val="32"/>
          <w:szCs w:val="32"/>
        </w:rPr>
        <w:t>3.提供10万元科研启动费，提供满足需求的科研、办公条件;</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4.根据配偶教育、工作经历和工作背景解决配偶工作。提供幼儿园、小学和中学等优质教育资源。</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（二）副教授</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1.实行聘期考核制，</w:t>
      </w:r>
      <w:r w:rsidR="003C4B04">
        <w:rPr>
          <w:rFonts w:ascii="仿宋_GB2312" w:eastAsia="仿宋_GB2312" w:hint="eastAsia"/>
          <w:sz w:val="32"/>
          <w:szCs w:val="32"/>
        </w:rPr>
        <w:t>首个</w:t>
      </w:r>
      <w:r>
        <w:rPr>
          <w:rFonts w:ascii="仿宋_GB2312" w:eastAsia="仿宋_GB2312" w:hint="eastAsia"/>
          <w:sz w:val="32"/>
          <w:szCs w:val="32"/>
        </w:rPr>
        <w:t>聘期五年，聘为副教授（教师七至五级岗），硕士生导师，享受相应岗位薪酬及相关待遇；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2.提供120-140平方米左右的住房1套，在校工作十年后产权归本人所有，或提供价值相当的购房补贴，同时提供安家费10万元；夫妻同为博士且均在教师岗位者，不重复享受住房待遇，增加5万元安家费。</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3.提供15-20万元科研启动经费，提供满足需求的科研、办公条件；</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4.根据配偶教育、工作经历和工作背景解决配偶工作。提供幼儿园、小学和中学等优质教育资源。</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（三）青年教授</w:t>
      </w:r>
      <w:bookmarkStart w:id="0" w:name="_GoBack"/>
      <w:bookmarkEnd w:id="0"/>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1.实行聘期考核制，首个聘期五年，聘为</w:t>
      </w:r>
      <w:r w:rsidR="004B0554">
        <w:rPr>
          <w:rFonts w:ascii="仿宋_GB2312" w:eastAsia="仿宋_GB2312" w:hint="eastAsia"/>
          <w:sz w:val="32"/>
          <w:szCs w:val="32"/>
        </w:rPr>
        <w:t>青年</w:t>
      </w:r>
      <w:r>
        <w:rPr>
          <w:rFonts w:ascii="仿宋_GB2312" w:eastAsia="仿宋_GB2312" w:hint="eastAsia"/>
          <w:sz w:val="32"/>
          <w:szCs w:val="32"/>
        </w:rPr>
        <w:t>教授（教师四级岗），博士生或硕士生导师，享受相应岗位薪酬及相关待遇；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2.提供120-140平方米左右的住房1套，在校工作十年后产权归本人所有，或提供价值相当的购房补贴，同时提供安家费10万元；夫妻同为博士且均在教师岗位者，不重复享受住房待遇，增加5万元安家费；</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3.提供25-30万元科研启动经费，提供满足需求的科研、办公条件；</w:t>
      </w:r>
      <w:r>
        <w:rPr>
          <w:rFonts w:ascii="仿宋_GB2312" w:eastAsia="仿宋_GB2312"/>
          <w:sz w:val="32"/>
          <w:szCs w:val="32"/>
        </w:rPr>
        <w:t xml:space="preserve"> </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4.根据配偶教育、工作经历和工作背景解决配偶工作。提供幼儿园、小学和中学等优质教育资源。</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五、考核指标</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（一）基本任务指标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基本教学任务：承担教学课程门次及课时数，由相应系、所（中心）主任根据各自系、所（中心）教学任务与引进人才进行协商确定，且年平均教学任务原则上不高于系、所（中心）同等级科教人员的平均教学任务量，教学评价合格及以上；</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2.专业、学科建设任务：服从学院及系、所（中心）安排，积极参与学院学科发展及专业建设，在人才培养、专业培养方案制定等方面发挥积极作用；</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3.科研团队任务：加入学院研究团队，完成团队内工作任务；</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4.参与公益活动任务：服从学院及系、所（中心）安排，积极参与学校或学院公益活动；</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5.人才培养任务：指导本科生或研究生参与科技创新创业竞赛、课程设计、毕业论文（设计）等；或指导学生发表论文等，提高人才培养质量；</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6.班主任经历要求：具有1年以上班主任工作经历且考核合格。</w:t>
      </w:r>
    </w:p>
    <w:p w:rsidR="00395CB7" w:rsidRDefault="00BA035D">
      <w:pPr>
        <w:snapToGrid w:val="0"/>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（二）主要任务指标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1.应届博士直聘副教授</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（1）达成《西北农林科技大学职称评审暂行实施办法》中破格晋升/直聘副高级职称业务条件，且到位校外经费不少于10万元，即可视为考核通过； </w:t>
      </w:r>
    </w:p>
    <w:p w:rsidR="00395CB7" w:rsidRDefault="00BA035D">
      <w:pPr>
        <w:adjustRightInd w:val="0"/>
        <w:snapToGri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（2）或同时满足下列条件中的第①条、与②-④中的1条、和⑤-⑦中的1条，即可视为考核通过：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①获批国家社科基金或国家自科基金1项；或获批省部级科研项目2项；或本人校外到位科研经费不少于20万元；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②以第一作者发表SCI/SSCI/CSSCI收录论文不少于3篇，且在学院认定重点及以上期刊发表论文不少于1篇；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③获省部级及以上主要领导肯定性批示的咨政报告1份（第一作者，以学校科研院的认定为准）；</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④获1项省级哲学社会科学优秀成果奖三等奖或1项教育部高等学校科学研究优秀成果奖（第一作者，人文社会科学）；                                                                                                                                                                                                                                                                                                                                                 </w:t>
      </w:r>
      <w:r>
        <w:rPr>
          <w:rFonts w:ascii="仿宋_GB2312" w:eastAsia="仿宋_GB2312"/>
          <w:sz w:val="32"/>
          <w:szCs w:val="32"/>
        </w:rPr>
        <w:t xml:space="preserve">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⑤主持校级课程建设项目或教改项目1项；或参加省级以上教学改革、课程建设、专业建设、人才培养模式改革等项目1项；</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⑥主编或参编校级及以上规划教材1部；或发表核心期刊教改论文1篇；</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⑦参加院级青年教师讲课比赛或课程思政竞赛，并获得二等及以上奖励；或主持获得校级教学成果奖1项或参与获得省部级教学成果奖1项。  </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2.副教授</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（1）达成《西北农林科技大学职称评审暂行实施办法》中直聘副高级职称业务条件，且到位校外经费不少于20万元，即可视为考核通过；</w:t>
      </w:r>
    </w:p>
    <w:p w:rsidR="00395CB7" w:rsidRDefault="00BA035D">
      <w:pPr>
        <w:adjustRightInd w:val="0"/>
        <w:snapToGri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（2）或同时满足下列条件中的第①条、与②-④中的1条、和⑤-⑦中的1条，即可视为考核通过：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①获批国家社科基金或国家自科基金1项；或本人校外到位科研经费不少于30万元；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②以第一作者发表SCI/SSCI/CSSCI收录论文不少于6篇，且在学院认定重点期刊发表论文不少于1篇；或在学院认定顶级和权威期刊发表论文1篇；或在学院认定重点期刊发表论文不少于3篇；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③获省部级正职及以上领导肯定性批示的咨政报告1份（第一作者，以学校科研院的认定为准）；</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④获1项省级哲学社会科学优秀成果奖三等奖或1项教育部高等学校科学研究优秀成果奖（第一作者，人文社会科学）；                                                                                                                                                                                                                                                                                                                                                </w:t>
      </w:r>
      <w:r>
        <w:rPr>
          <w:rFonts w:ascii="仿宋_GB2312" w:eastAsia="仿宋_GB2312"/>
          <w:sz w:val="32"/>
          <w:szCs w:val="32"/>
        </w:rPr>
        <w:t xml:space="preserve">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⑤主持校级课程建设项目或教改项目1项，结项考核为优秀；或参加省级以上教学改革、课程建设、专业建设、人才培养模式改革等项目1项（省级前5名，国家级参加）；</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⑥（副）主编校级及以上规划教材1部；或发表核心期刊教改论文1篇；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⑦参加校级青年教师讲课比赛或课程思政竞赛至少1次；或主持获得校级教学成果奖二等及以上奖励或参加获得省部级及以上教学成果奖1项（省级前5名，国家级参加）。</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3.青年教授</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（1）达成《西北农林科技大学职称评审暂行实施办法》中破格晋升正高级职称业务条件，且到位校外经费不少于30万元，即可视为考核通过；  </w:t>
      </w:r>
    </w:p>
    <w:p w:rsidR="00395CB7" w:rsidRDefault="00BA035D">
      <w:pPr>
        <w:adjustRightInd w:val="0"/>
        <w:snapToGri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（2）或同时满足下列条件中的第①条、与②-④中的1条、和⑤-⑦中的1条，可视为考核通过：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①获批国家社科基金或国家自科基金1项；或本人校外到位科研经费不少于50万元；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②以第一作者发表SCI/SSCI/CSSCI收录论文不少于8篇，且在学院认定重点及以上期刊发表论文不少于2篇；或在学院认定顶级和权威期刊发表论文不少于2篇；或在学院认定重点及以上期刊发表论文不少于4篇；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③获省部级正职及以上领导肯定性批示的咨政报告1份（第一作者，以学校科研院的认定为准）；</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 xml:space="preserve">④获1项省级哲学社会科学优秀成果奖二等奖或1项教育部高等学校科学研究优秀成果奖（第一作者，人文社会科学）；                                                                                                                                                                                                                                                                                                                                                </w:t>
      </w:r>
      <w:r>
        <w:rPr>
          <w:rFonts w:ascii="仿宋_GB2312" w:eastAsia="仿宋_GB2312"/>
          <w:sz w:val="32"/>
          <w:szCs w:val="32"/>
        </w:rPr>
        <w:t xml:space="preserve">         </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⑤主持校级课程建设项目或教改项目1项，结项考核为优秀；或参加省级以上教学改革、课程建设、专业建设、人才培养模式改革等项目1项（省级前3名，国家级参加）；</w:t>
      </w:r>
    </w:p>
    <w:p w:rsidR="00395CB7" w:rsidRDefault="00BA035D">
      <w:pPr>
        <w:spacing w:line="600" w:lineRule="exact"/>
        <w:ind w:firstLineChars="200" w:firstLine="640"/>
        <w:jc w:val="left"/>
        <w:rPr>
          <w:rFonts w:ascii="仿宋_GB2312" w:eastAsia="仿宋_GB2312"/>
          <w:sz w:val="32"/>
          <w:szCs w:val="32"/>
        </w:rPr>
      </w:pPr>
      <w:r>
        <w:rPr>
          <w:rFonts w:ascii="仿宋_GB2312" w:eastAsia="仿宋_GB2312" w:hint="eastAsia"/>
          <w:sz w:val="32"/>
          <w:szCs w:val="32"/>
        </w:rPr>
        <w:t>⑥主编校级及以上规划教材1部；或发表核心期刊教改论文2篇或教育教学A类期刊教改论文1篇；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⑦主持获得校级教学成果奖一等及以上奖励或参加获得省部级及以上教学成果奖1项（省级前3名，国家级参加）。                                                                            </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六、引进程序</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（一）个人申请</w:t>
      </w:r>
    </w:p>
    <w:p w:rsidR="00395CB7" w:rsidRDefault="00BA035D">
      <w:pPr>
        <w:spacing w:line="600" w:lineRule="exact"/>
        <w:ind w:firstLineChars="200" w:firstLine="640"/>
        <w:rPr>
          <w:rFonts w:ascii="仿宋_GB2312" w:eastAsia="仿宋_GB2312" w:hAnsi="华文楷体"/>
          <w:sz w:val="32"/>
          <w:szCs w:val="32"/>
        </w:rPr>
      </w:pPr>
      <w:r>
        <w:rPr>
          <w:rFonts w:ascii="仿宋_GB2312" w:eastAsia="仿宋_GB2312" w:hAnsi="华文楷体" w:hint="eastAsia"/>
          <w:sz w:val="32"/>
          <w:szCs w:val="32"/>
        </w:rPr>
        <w:t>申请人在学校高层次人才工作办公室网站下载人才引进申请表并填写个人信息、准备相关应聘材料。</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（二）学院资格审查</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学院对申请人学位、学历、发表论文、主持项目、获得奖励等情况进行资格审查。</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（三）面试考察</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1.思想政治审核</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系、所（中心）支部书记通过一对一访谈、查阅档案等方式对申请人进行初步审核并填写思想政治审核意见；学院党委书记通过听取原单位意见、个别访谈、查阅档案等形式对申请人思想政治及师德师风方面的情况进行审核。</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2.体检、心理测试</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学院安排申请人在校医院进行体检，并组织校内心理咨询机构对申请人进行心理测试。</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3.举办学术报告</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申请人就本人研究工作进展情况在学院举行学术报告，采用多媒体形式，时间在1小时左右。</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4.教学能力评价、面试汇报</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学院组织面试工作组，听取申请人的课程试讲，对申请人讲课能力进行评价。申请人试讲可采用板书或多媒体形式，时间在20分钟左右，讲课内容须与本人的研究相关。</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5.商讨工作计划</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申请人与学院系、所（中心）负责人进行深入协商、沟通，共同制定来校工作计划。</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6.学术评价</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副教授层次的申请人，组织校内外同行专家（至少</w:t>
      </w:r>
      <w:r w:rsidRPr="003C4B04">
        <w:rPr>
          <w:rFonts w:ascii="仿宋_GB2312" w:eastAsia="仿宋_GB2312"/>
          <w:color w:val="FF0000"/>
          <w:sz w:val="32"/>
          <w:szCs w:val="32"/>
        </w:rPr>
        <w:t>3</w:t>
      </w:r>
      <w:r>
        <w:rPr>
          <w:rFonts w:ascii="仿宋_GB2312" w:eastAsia="仿宋_GB2312" w:hint="eastAsia"/>
          <w:sz w:val="32"/>
          <w:szCs w:val="32"/>
        </w:rPr>
        <w:t>人）进行学术评价，青年教授层次的申请人，组织校内外同行专家（至少</w:t>
      </w:r>
      <w:r w:rsidRPr="003C4B04">
        <w:rPr>
          <w:rFonts w:ascii="仿宋_GB2312" w:eastAsia="仿宋_GB2312"/>
          <w:color w:val="FF0000"/>
          <w:sz w:val="32"/>
          <w:szCs w:val="32"/>
        </w:rPr>
        <w:t>5</w:t>
      </w:r>
      <w:r>
        <w:rPr>
          <w:rFonts w:ascii="仿宋_GB2312" w:eastAsia="仿宋_GB2312" w:hint="eastAsia"/>
          <w:sz w:val="32"/>
          <w:szCs w:val="32"/>
        </w:rPr>
        <w:t>人）进行学术评价。</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（四）学院教授委员会研究</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学院组织教授委员会成员对申请人学术成果、学术潜力进行综合评价；会议研究申请人研究方向及研究计划与学院学科发展需求契合度等情况。</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（五）学院党政联席会议研究审定</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学院党政联席会议对申请人材料进行审定，包括申请人思想政治、师德师风考核情况，学术评价总体情况，教授委员会建议等。审定通过后，提交学校审核备案。</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（六）学校备案，签订协议</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学校审核通过后，学院向申请人发送待遇通知，与申请人签订工作协议。</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七、聘期管理</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（一）中期评估</w:t>
      </w:r>
    </w:p>
    <w:p w:rsidR="00395CB7" w:rsidRDefault="00BA035D">
      <w:pPr>
        <w:spacing w:line="600" w:lineRule="exact"/>
        <w:ind w:firstLineChars="200" w:firstLine="640"/>
        <w:rPr>
          <w:rFonts w:ascii="仿宋_GB2312" w:eastAsia="仿宋_GB2312" w:hAnsi="华文仿宋"/>
          <w:color w:val="FF0000"/>
          <w:sz w:val="32"/>
          <w:szCs w:val="32"/>
        </w:rPr>
      </w:pPr>
      <w:r>
        <w:rPr>
          <w:rFonts w:ascii="仿宋_GB2312" w:eastAsia="仿宋_GB2312" w:hAnsi="华文仿宋" w:hint="eastAsia"/>
          <w:sz w:val="32"/>
          <w:szCs w:val="32"/>
        </w:rPr>
        <w:t>中期评估为工作状态评估，引进副教授和青年教授聘任满三年，</w:t>
      </w:r>
      <w:r>
        <w:rPr>
          <w:rFonts w:ascii="仿宋_GB2312" w:eastAsia="仿宋_GB2312" w:hint="eastAsia"/>
          <w:sz w:val="32"/>
          <w:szCs w:val="32"/>
        </w:rPr>
        <w:t>学院对其进行评估。重点评估引进人才履行岗位职责情况、教学和科研工作进展情况及人才经费使用情况等。</w:t>
      </w:r>
      <w:r>
        <w:rPr>
          <w:rFonts w:ascii="仿宋_GB2312" w:eastAsia="仿宋_GB2312" w:hAnsi="华文仿宋" w:hint="eastAsia"/>
          <w:sz w:val="32"/>
          <w:szCs w:val="32"/>
        </w:rPr>
        <w:t>中期评估结果分为合格和不合格，不合格者必须按要求进行整改，整改效果不明显的，学院亦有权解除聘任合同。</w:t>
      </w:r>
    </w:p>
    <w:p w:rsidR="00395CB7" w:rsidRDefault="00BA035D">
      <w:pPr>
        <w:spacing w:line="600" w:lineRule="exact"/>
        <w:ind w:firstLineChars="200" w:firstLine="640"/>
        <w:rPr>
          <w:rFonts w:ascii="华文楷体" w:eastAsia="华文楷体" w:hAnsi="华文楷体"/>
          <w:sz w:val="32"/>
          <w:szCs w:val="32"/>
        </w:rPr>
      </w:pPr>
      <w:r>
        <w:rPr>
          <w:rFonts w:ascii="华文楷体" w:eastAsia="华文楷体" w:hAnsi="华文楷体" w:hint="eastAsia"/>
          <w:sz w:val="32"/>
          <w:szCs w:val="32"/>
        </w:rPr>
        <w:t>（二）聘期考核</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1.考核程序</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聘期考核，学院组织专家组对引进人才进行聘期考核，重点考核引进人才岗位合同中确定的岗位职责、目标任务完成情况等，并形成评议意见报学院党政联席会议，学院党政联席会议审议并确定聘期考核结果报学校高层次人才工作办公室。</w:t>
      </w:r>
      <w:r w:rsidRPr="003C4B04">
        <w:rPr>
          <w:rFonts w:ascii="仿宋_GB2312" w:eastAsia="仿宋_GB2312" w:hint="eastAsia"/>
          <w:sz w:val="32"/>
          <w:szCs w:val="32"/>
        </w:rPr>
        <w:t>考核时，教学和科研成果特别优秀者，可放宽项目要求。</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2.考核结果适用</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（1）考核优秀：可按照学校及学院相关人才政策重新签订聘任合同；</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（2）考核合格：纳入学校教职工管理体系统一管理，按照聘任岗位，享受相应的薪酬福利待遇；</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（3）考核不合格：视情况解除聘任合同或降级聘用或转岗。</w:t>
      </w:r>
    </w:p>
    <w:p w:rsidR="00395CB7" w:rsidRDefault="00BA035D">
      <w:pPr>
        <w:spacing w:line="600" w:lineRule="exact"/>
        <w:ind w:firstLineChars="200" w:firstLine="640"/>
        <w:rPr>
          <w:rFonts w:ascii="仿宋_GB2312" w:eastAsia="仿宋_GB2312"/>
          <w:sz w:val="32"/>
          <w:szCs w:val="32"/>
        </w:rPr>
      </w:pPr>
      <w:r>
        <w:rPr>
          <w:rFonts w:ascii="仿宋_GB2312" w:eastAsia="仿宋_GB2312" w:hint="eastAsia"/>
          <w:sz w:val="32"/>
          <w:szCs w:val="32"/>
        </w:rPr>
        <w:t>3.聘期未满申请调离、辞职或未履行相应职责者，应承担违约责任。对违反国家有关法律、法规及学校有关规章制度者，学校或学院有权解除聘任合同。</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八、本方案自发布之日起施行。</w:t>
      </w:r>
    </w:p>
    <w:p w:rsidR="00395CB7" w:rsidRDefault="00BA035D">
      <w:pPr>
        <w:spacing w:line="600" w:lineRule="exact"/>
        <w:ind w:firstLineChars="200" w:firstLine="640"/>
        <w:rPr>
          <w:rFonts w:ascii="黑体" w:eastAsia="黑体" w:hAnsi="黑体"/>
          <w:sz w:val="32"/>
          <w:szCs w:val="32"/>
        </w:rPr>
      </w:pPr>
      <w:r>
        <w:rPr>
          <w:rFonts w:ascii="黑体" w:eastAsia="黑体" w:hAnsi="黑体" w:hint="eastAsia"/>
          <w:sz w:val="32"/>
          <w:szCs w:val="32"/>
        </w:rPr>
        <w:t>九、本方案由人文社会发展学院</w:t>
      </w:r>
      <w:r w:rsidR="001D3ED1">
        <w:rPr>
          <w:rFonts w:ascii="黑体" w:eastAsia="黑体" w:hAnsi="黑体" w:hint="eastAsia"/>
          <w:sz w:val="32"/>
          <w:szCs w:val="32"/>
        </w:rPr>
        <w:t>党政综合办公室</w:t>
      </w:r>
      <w:r>
        <w:rPr>
          <w:rFonts w:ascii="黑体" w:eastAsia="黑体" w:hAnsi="黑体" w:hint="eastAsia"/>
          <w:sz w:val="32"/>
          <w:szCs w:val="32"/>
        </w:rPr>
        <w:t>负责解释。</w:t>
      </w:r>
    </w:p>
    <w:p w:rsidR="00395CB7" w:rsidRDefault="00395CB7">
      <w:pPr>
        <w:spacing w:line="600" w:lineRule="exact"/>
        <w:ind w:firstLineChars="200" w:firstLine="640"/>
        <w:rPr>
          <w:rFonts w:ascii="仿宋_GB2312" w:eastAsia="仿宋_GB2312"/>
          <w:sz w:val="32"/>
          <w:szCs w:val="32"/>
        </w:rPr>
      </w:pPr>
    </w:p>
    <w:p w:rsidR="00395CB7" w:rsidRDefault="00BA035D">
      <w:pPr>
        <w:spacing w:line="600" w:lineRule="exact"/>
        <w:ind w:firstLineChars="200" w:firstLine="560"/>
        <w:rPr>
          <w:rFonts w:ascii="仿宋_GB2312" w:eastAsia="仿宋_GB2312"/>
          <w:sz w:val="28"/>
          <w:szCs w:val="28"/>
        </w:rPr>
      </w:pPr>
      <w:r>
        <w:rPr>
          <w:rFonts w:ascii="仿宋_GB2312" w:eastAsia="仿宋_GB2312" w:hint="eastAsia"/>
          <w:sz w:val="28"/>
          <w:szCs w:val="28"/>
        </w:rPr>
        <w:t>附件1.人文社会发展学院认定期刊目录</w:t>
      </w:r>
    </w:p>
    <w:p w:rsidR="00395CB7" w:rsidRDefault="00BA035D">
      <w:pPr>
        <w:spacing w:line="600" w:lineRule="exact"/>
        <w:rPr>
          <w:rFonts w:ascii="仿宋_GB2312" w:eastAsia="仿宋_GB2312"/>
          <w:sz w:val="28"/>
          <w:szCs w:val="28"/>
        </w:rPr>
      </w:pPr>
      <w:r>
        <w:rPr>
          <w:rFonts w:ascii="仿宋_GB2312" w:eastAsia="仿宋_GB2312" w:hint="eastAsia"/>
          <w:sz w:val="28"/>
          <w:szCs w:val="28"/>
        </w:rPr>
        <w:t xml:space="preserve">         2.人才引进工作流程图</w:t>
      </w:r>
    </w:p>
    <w:p w:rsidR="00395CB7" w:rsidRDefault="00BA035D" w:rsidP="003C4B04">
      <w:pPr>
        <w:spacing w:line="600" w:lineRule="exact"/>
        <w:ind w:left="1400" w:hangingChars="500" w:hanging="1400"/>
        <w:rPr>
          <w:rFonts w:ascii="仿宋_GB2312" w:eastAsia="仿宋_GB2312"/>
          <w:sz w:val="28"/>
          <w:szCs w:val="28"/>
        </w:rPr>
      </w:pPr>
      <w:r>
        <w:rPr>
          <w:rFonts w:ascii="仿宋_GB2312" w:eastAsia="仿宋_GB2312" w:hint="eastAsia"/>
          <w:sz w:val="28"/>
          <w:szCs w:val="28"/>
        </w:rPr>
        <w:t xml:space="preserve">         3.学院引进青年教授、副教授、应届博士直聘副教授基本条件、支持措施及考核指标一览表</w:t>
      </w:r>
    </w:p>
    <w:p w:rsidR="00395CB7" w:rsidRDefault="00BA035D">
      <w:pPr>
        <w:spacing w:line="600" w:lineRule="exact"/>
        <w:jc w:val="left"/>
        <w:rPr>
          <w:sz w:val="32"/>
          <w:szCs w:val="32"/>
        </w:rPr>
      </w:pPr>
      <w:r>
        <w:rPr>
          <w:rFonts w:hint="eastAsia"/>
          <w:sz w:val="32"/>
          <w:szCs w:val="32"/>
        </w:rPr>
        <w:t xml:space="preserve">                                 </w:t>
      </w:r>
    </w:p>
    <w:p w:rsidR="00395CB7" w:rsidRDefault="00395CB7">
      <w:pPr>
        <w:spacing w:line="600" w:lineRule="exact"/>
        <w:jc w:val="left"/>
        <w:rPr>
          <w:rFonts w:ascii="仿宋_GB2312" w:eastAsia="仿宋_GB2312"/>
          <w:sz w:val="32"/>
          <w:szCs w:val="32"/>
        </w:rPr>
      </w:pPr>
    </w:p>
    <w:sectPr w:rsidR="00395CB7">
      <w:footerReference w:type="default" r:id="rId9"/>
      <w:pgSz w:w="11906" w:h="16838"/>
      <w:pgMar w:top="2098" w:right="1474" w:bottom="1985" w:left="1588"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6FD16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F32" w:rsidRDefault="00500F32">
      <w:r>
        <w:separator/>
      </w:r>
    </w:p>
  </w:endnote>
  <w:endnote w:type="continuationSeparator" w:id="0">
    <w:p w:rsidR="00500F32" w:rsidRDefault="00500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altName w:val="楷体_GB2312"/>
    <w:panose1 w:val="02010600040101010101"/>
    <w:charset w:val="86"/>
    <w:family w:val="auto"/>
    <w:pitch w:val="variable"/>
    <w:sig w:usb0="00000287" w:usb1="080F0000" w:usb2="00000010" w:usb3="00000000" w:csb0="0004009F" w:csb1="00000000"/>
  </w:font>
  <w:font w:name="华文仿宋">
    <w:altName w:val="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020784"/>
    </w:sdtPr>
    <w:sdtEndPr/>
    <w:sdtContent>
      <w:p w:rsidR="00395CB7" w:rsidRDefault="00BA035D">
        <w:pPr>
          <w:pStyle w:val="a5"/>
          <w:jc w:val="center"/>
        </w:pPr>
        <w:r>
          <w:fldChar w:fldCharType="begin"/>
        </w:r>
        <w:r>
          <w:instrText>PAGE   \* MERGEFORMAT</w:instrText>
        </w:r>
        <w:r>
          <w:fldChar w:fldCharType="separate"/>
        </w:r>
        <w:r w:rsidR="00500F32" w:rsidRPr="00500F32">
          <w:rPr>
            <w:noProof/>
            <w:lang w:val="zh-CN"/>
          </w:rPr>
          <w:t>1</w:t>
        </w:r>
        <w:r>
          <w:fldChar w:fldCharType="end"/>
        </w:r>
      </w:p>
    </w:sdtContent>
  </w:sdt>
  <w:p w:rsidR="00395CB7" w:rsidRDefault="00395C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F32" w:rsidRDefault="00500F32">
      <w:r>
        <w:separator/>
      </w:r>
    </w:p>
  </w:footnote>
  <w:footnote w:type="continuationSeparator" w:id="0">
    <w:p w:rsidR="00500F32" w:rsidRDefault="00500F32">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小燕">
    <w15:presenceInfo w15:providerId="None" w15:userId="陈小燕"/>
  </w15:person>
  <w15:person w15:author="此情未央">
    <w15:presenceInfo w15:providerId="WPS Office" w15:userId="480721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C32"/>
    <w:rsid w:val="000001DF"/>
    <w:rsid w:val="00006C9C"/>
    <w:rsid w:val="0001064B"/>
    <w:rsid w:val="000159E7"/>
    <w:rsid w:val="00040758"/>
    <w:rsid w:val="000473CF"/>
    <w:rsid w:val="00050E92"/>
    <w:rsid w:val="000644B2"/>
    <w:rsid w:val="000C32AB"/>
    <w:rsid w:val="000E67FE"/>
    <w:rsid w:val="000E7616"/>
    <w:rsid w:val="000F497C"/>
    <w:rsid w:val="000F4E74"/>
    <w:rsid w:val="00117392"/>
    <w:rsid w:val="00146BC9"/>
    <w:rsid w:val="00156BC0"/>
    <w:rsid w:val="0017233E"/>
    <w:rsid w:val="00173EAE"/>
    <w:rsid w:val="00183673"/>
    <w:rsid w:val="00192BCB"/>
    <w:rsid w:val="0019734F"/>
    <w:rsid w:val="001B7207"/>
    <w:rsid w:val="001D3ED1"/>
    <w:rsid w:val="001D5469"/>
    <w:rsid w:val="001E3D60"/>
    <w:rsid w:val="001E682E"/>
    <w:rsid w:val="001F6385"/>
    <w:rsid w:val="00277E81"/>
    <w:rsid w:val="00291B09"/>
    <w:rsid w:val="002942BA"/>
    <w:rsid w:val="002B203C"/>
    <w:rsid w:val="002B6C93"/>
    <w:rsid w:val="002D6A08"/>
    <w:rsid w:val="002E3DEE"/>
    <w:rsid w:val="003043BE"/>
    <w:rsid w:val="00306C3D"/>
    <w:rsid w:val="003159CC"/>
    <w:rsid w:val="00321134"/>
    <w:rsid w:val="00321B24"/>
    <w:rsid w:val="0033718C"/>
    <w:rsid w:val="00350FD7"/>
    <w:rsid w:val="0037453F"/>
    <w:rsid w:val="00375E67"/>
    <w:rsid w:val="00395CB7"/>
    <w:rsid w:val="003B0AD6"/>
    <w:rsid w:val="003C02D7"/>
    <w:rsid w:val="003C4B04"/>
    <w:rsid w:val="003C4F05"/>
    <w:rsid w:val="003D18A2"/>
    <w:rsid w:val="003D706E"/>
    <w:rsid w:val="003E647B"/>
    <w:rsid w:val="00434FAF"/>
    <w:rsid w:val="00437C98"/>
    <w:rsid w:val="00441175"/>
    <w:rsid w:val="00450851"/>
    <w:rsid w:val="00466F5C"/>
    <w:rsid w:val="00471D37"/>
    <w:rsid w:val="004878CB"/>
    <w:rsid w:val="0049085B"/>
    <w:rsid w:val="004B0554"/>
    <w:rsid w:val="004C6B82"/>
    <w:rsid w:val="004F0C18"/>
    <w:rsid w:val="00500F32"/>
    <w:rsid w:val="00522B22"/>
    <w:rsid w:val="00530A3F"/>
    <w:rsid w:val="0053161D"/>
    <w:rsid w:val="0053420C"/>
    <w:rsid w:val="00547727"/>
    <w:rsid w:val="005633F6"/>
    <w:rsid w:val="005717D3"/>
    <w:rsid w:val="00580A62"/>
    <w:rsid w:val="005A5C2C"/>
    <w:rsid w:val="005B0C80"/>
    <w:rsid w:val="005B3327"/>
    <w:rsid w:val="005C1391"/>
    <w:rsid w:val="005C2C69"/>
    <w:rsid w:val="005D5580"/>
    <w:rsid w:val="005D721C"/>
    <w:rsid w:val="0060312E"/>
    <w:rsid w:val="00644A44"/>
    <w:rsid w:val="00651269"/>
    <w:rsid w:val="00695123"/>
    <w:rsid w:val="006A4D76"/>
    <w:rsid w:val="006B5B1F"/>
    <w:rsid w:val="006B6547"/>
    <w:rsid w:val="006C09B1"/>
    <w:rsid w:val="006C72C2"/>
    <w:rsid w:val="006D2F20"/>
    <w:rsid w:val="006E0239"/>
    <w:rsid w:val="006F2F3D"/>
    <w:rsid w:val="00720DA2"/>
    <w:rsid w:val="00731EE1"/>
    <w:rsid w:val="00734F91"/>
    <w:rsid w:val="00735381"/>
    <w:rsid w:val="0073626A"/>
    <w:rsid w:val="00741B4F"/>
    <w:rsid w:val="00743E26"/>
    <w:rsid w:val="00752022"/>
    <w:rsid w:val="00761AD1"/>
    <w:rsid w:val="00763F2E"/>
    <w:rsid w:val="007644A0"/>
    <w:rsid w:val="00770688"/>
    <w:rsid w:val="00770EF2"/>
    <w:rsid w:val="007710E2"/>
    <w:rsid w:val="0077129A"/>
    <w:rsid w:val="00773098"/>
    <w:rsid w:val="007B18A7"/>
    <w:rsid w:val="007C08DF"/>
    <w:rsid w:val="008023C9"/>
    <w:rsid w:val="008160D6"/>
    <w:rsid w:val="008230E2"/>
    <w:rsid w:val="00835E34"/>
    <w:rsid w:val="0084246E"/>
    <w:rsid w:val="00847222"/>
    <w:rsid w:val="0085173B"/>
    <w:rsid w:val="00855E45"/>
    <w:rsid w:val="008608D1"/>
    <w:rsid w:val="0086492B"/>
    <w:rsid w:val="00870584"/>
    <w:rsid w:val="0088759B"/>
    <w:rsid w:val="008912F7"/>
    <w:rsid w:val="00892AE8"/>
    <w:rsid w:val="008A1E4D"/>
    <w:rsid w:val="008A745B"/>
    <w:rsid w:val="008B7CE2"/>
    <w:rsid w:val="008C2B65"/>
    <w:rsid w:val="008F4E54"/>
    <w:rsid w:val="00903B34"/>
    <w:rsid w:val="00907531"/>
    <w:rsid w:val="00922F6E"/>
    <w:rsid w:val="00926384"/>
    <w:rsid w:val="0093267A"/>
    <w:rsid w:val="0094034E"/>
    <w:rsid w:val="00947A7D"/>
    <w:rsid w:val="00953D37"/>
    <w:rsid w:val="00954933"/>
    <w:rsid w:val="00984EEE"/>
    <w:rsid w:val="009B6B8A"/>
    <w:rsid w:val="009C6AF6"/>
    <w:rsid w:val="009D7359"/>
    <w:rsid w:val="009E2782"/>
    <w:rsid w:val="009E31C4"/>
    <w:rsid w:val="009F360C"/>
    <w:rsid w:val="009F5393"/>
    <w:rsid w:val="00A055E4"/>
    <w:rsid w:val="00A302FB"/>
    <w:rsid w:val="00A31075"/>
    <w:rsid w:val="00A5582B"/>
    <w:rsid w:val="00A73F96"/>
    <w:rsid w:val="00A85421"/>
    <w:rsid w:val="00A87FDC"/>
    <w:rsid w:val="00AC0039"/>
    <w:rsid w:val="00AC2A7B"/>
    <w:rsid w:val="00AD7F70"/>
    <w:rsid w:val="00AE3D61"/>
    <w:rsid w:val="00AF4A60"/>
    <w:rsid w:val="00B10F7D"/>
    <w:rsid w:val="00B14311"/>
    <w:rsid w:val="00B15973"/>
    <w:rsid w:val="00B30B33"/>
    <w:rsid w:val="00B30F8C"/>
    <w:rsid w:val="00B31DEC"/>
    <w:rsid w:val="00B851D8"/>
    <w:rsid w:val="00BA035D"/>
    <w:rsid w:val="00BC35AA"/>
    <w:rsid w:val="00BC6C1C"/>
    <w:rsid w:val="00BE4CFA"/>
    <w:rsid w:val="00BF0B0B"/>
    <w:rsid w:val="00BF0C3A"/>
    <w:rsid w:val="00BF4D16"/>
    <w:rsid w:val="00C05CEB"/>
    <w:rsid w:val="00C07125"/>
    <w:rsid w:val="00C10235"/>
    <w:rsid w:val="00C13928"/>
    <w:rsid w:val="00C145C7"/>
    <w:rsid w:val="00C173C7"/>
    <w:rsid w:val="00C2287D"/>
    <w:rsid w:val="00C27C7F"/>
    <w:rsid w:val="00C334E6"/>
    <w:rsid w:val="00C37EA6"/>
    <w:rsid w:val="00C46608"/>
    <w:rsid w:val="00C519A7"/>
    <w:rsid w:val="00C60E75"/>
    <w:rsid w:val="00CA665A"/>
    <w:rsid w:val="00CA686D"/>
    <w:rsid w:val="00CD0932"/>
    <w:rsid w:val="00CE003C"/>
    <w:rsid w:val="00CE7A5D"/>
    <w:rsid w:val="00D110B8"/>
    <w:rsid w:val="00D2307F"/>
    <w:rsid w:val="00D41DB4"/>
    <w:rsid w:val="00D43666"/>
    <w:rsid w:val="00D5196A"/>
    <w:rsid w:val="00D72039"/>
    <w:rsid w:val="00DF1944"/>
    <w:rsid w:val="00DF33EA"/>
    <w:rsid w:val="00E629C8"/>
    <w:rsid w:val="00E62DCA"/>
    <w:rsid w:val="00E725DC"/>
    <w:rsid w:val="00E85C32"/>
    <w:rsid w:val="00EC5B71"/>
    <w:rsid w:val="00EC6E4D"/>
    <w:rsid w:val="00ED1E7F"/>
    <w:rsid w:val="00EE0678"/>
    <w:rsid w:val="00EE28DC"/>
    <w:rsid w:val="00EE5BB2"/>
    <w:rsid w:val="00EE78E0"/>
    <w:rsid w:val="00F05073"/>
    <w:rsid w:val="00F44EDC"/>
    <w:rsid w:val="00F66C3B"/>
    <w:rsid w:val="00F73737"/>
    <w:rsid w:val="00F74C63"/>
    <w:rsid w:val="00F81A5D"/>
    <w:rsid w:val="00F871CB"/>
    <w:rsid w:val="00FB43C7"/>
    <w:rsid w:val="00FC1EAB"/>
    <w:rsid w:val="00FD1F7C"/>
    <w:rsid w:val="00FD5F48"/>
    <w:rsid w:val="24DD6CFF"/>
    <w:rsid w:val="294A5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character" w:styleId="a8">
    <w:name w:val="annotation reference"/>
    <w:basedOn w:val="a0"/>
    <w:uiPriority w:val="99"/>
    <w:semiHidden/>
    <w:unhideWhenUsed/>
    <w:rPr>
      <w:sz w:val="21"/>
      <w:szCs w:val="21"/>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批注文字 Char"/>
    <w:basedOn w:val="a0"/>
    <w:link w:val="a3"/>
    <w:uiPriority w:val="99"/>
    <w:semiHidden/>
    <w:rPr>
      <w:kern w:val="2"/>
      <w:sz w:val="21"/>
      <w:szCs w:val="22"/>
    </w:rPr>
  </w:style>
  <w:style w:type="character" w:customStyle="1" w:styleId="Char3">
    <w:name w:val="批注主题 Char"/>
    <w:basedOn w:val="Char"/>
    <w:link w:val="a7"/>
    <w:uiPriority w:val="99"/>
    <w:semiHidden/>
    <w:rPr>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character" w:styleId="a8">
    <w:name w:val="annotation reference"/>
    <w:basedOn w:val="a0"/>
    <w:uiPriority w:val="99"/>
    <w:semiHidden/>
    <w:unhideWhenUsed/>
    <w:rPr>
      <w:sz w:val="21"/>
      <w:szCs w:val="21"/>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批注文字 Char"/>
    <w:basedOn w:val="a0"/>
    <w:link w:val="a3"/>
    <w:uiPriority w:val="99"/>
    <w:semiHidden/>
    <w:rPr>
      <w:kern w:val="2"/>
      <w:sz w:val="21"/>
      <w:szCs w:val="22"/>
    </w:rPr>
  </w:style>
  <w:style w:type="character" w:customStyle="1" w:styleId="Char3">
    <w:name w:val="批注主题 Char"/>
    <w:basedOn w:val="Char"/>
    <w:link w:val="a7"/>
    <w:uiPriority w:val="99"/>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7CBA5B-8775-42C2-92DA-5C7036E84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1065</Words>
  <Characters>6071</Characters>
  <Application>Microsoft Office Word</Application>
  <DocSecurity>0</DocSecurity>
  <Lines>50</Lines>
  <Paragraphs>14</Paragraphs>
  <ScaleCrop>false</ScaleCrop>
  <Company>微软公司</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陈琳</dc:creator>
  <cp:lastModifiedBy>lenovo</cp:lastModifiedBy>
  <cp:revision>111</cp:revision>
  <cp:lastPrinted>2020-04-09T09:52:00Z</cp:lastPrinted>
  <dcterms:created xsi:type="dcterms:W3CDTF">2020-03-20T00:55:00Z</dcterms:created>
  <dcterms:modified xsi:type="dcterms:W3CDTF">2020-06-29T02:09:00Z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